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25" w:rsidRPr="005F0225" w:rsidRDefault="005F0225" w:rsidP="005F0225">
      <w:pPr>
        <w:rPr>
          <w:rFonts w:ascii="BrowalliaUPC" w:hAnsi="BrowalliaUPC" w:cs="BrowalliaUPC"/>
          <w:b/>
          <w:bCs/>
          <w:sz w:val="32"/>
          <w:szCs w:val="32"/>
        </w:rPr>
      </w:pPr>
      <w:r w:rsidRPr="005F0225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5F0225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5F0225">
        <w:rPr>
          <w:rFonts w:ascii="BrowalliaUPC" w:hAnsi="BrowalliaUPC" w:cs="BrowalliaUPC"/>
          <w:b/>
          <w:bCs/>
          <w:sz w:val="32"/>
          <w:szCs w:val="32"/>
          <w:cs/>
        </w:rPr>
        <w:t>ครั้งที่ 13/2560 (ครั้งที่ 46)</w:t>
      </w:r>
    </w:p>
    <w:p w:rsidR="005F0225" w:rsidRPr="005F0225" w:rsidRDefault="005F0225" w:rsidP="005F0225">
      <w:pPr>
        <w:rPr>
          <w:rFonts w:ascii="BrowalliaUPC" w:hAnsi="BrowalliaUPC" w:cs="BrowalliaUPC"/>
          <w:b/>
          <w:bCs/>
          <w:sz w:val="32"/>
          <w:szCs w:val="32"/>
        </w:rPr>
      </w:pPr>
      <w:r w:rsidRPr="005F0225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6 พฤศจิกายน 2560 เวลา 14.00 น.</w:t>
      </w:r>
    </w:p>
    <w:p w:rsidR="000818F6" w:rsidRPr="005F0225" w:rsidRDefault="000818F6" w:rsidP="00882D2F">
      <w:pPr>
        <w:rPr>
          <w:rFonts w:ascii="BrowalliaUPC" w:hAnsi="BrowalliaUPC" w:cs="BrowalliaUPC" w:hint="cs"/>
          <w:b/>
          <w:bCs/>
          <w:sz w:val="32"/>
          <w:szCs w:val="32"/>
        </w:rPr>
      </w:pPr>
    </w:p>
    <w:p w:rsidR="005F0225" w:rsidRPr="005F0225" w:rsidRDefault="005F0225" w:rsidP="005F0225">
      <w:pPr>
        <w:pStyle w:val="NormalWeb"/>
        <w:rPr>
          <w:rFonts w:ascii="BrowalliaUPC" w:hAnsi="BrowalliaUPC" w:cs="BrowalliaUPC"/>
          <w:b/>
          <w:bCs/>
          <w:color w:val="333333"/>
          <w:sz w:val="32"/>
          <w:szCs w:val="32"/>
        </w:rPr>
      </w:pPr>
      <w:r w:rsidRPr="005F0225">
        <w:rPr>
          <w:rFonts w:ascii="BrowalliaUPC" w:hAnsi="BrowalliaUPC" w:cs="BrowalliaUPC"/>
          <w:b/>
          <w:bCs/>
          <w:color w:val="333333"/>
          <w:sz w:val="32"/>
          <w:szCs w:val="32"/>
          <w:cs/>
        </w:rPr>
        <w:t xml:space="preserve">เรื่องที่ 2 </w:t>
      </w:r>
      <w:bookmarkStart w:id="0" w:name="_GoBack"/>
      <w:r w:rsidRPr="005F0225">
        <w:rPr>
          <w:rFonts w:ascii="BrowalliaUPC" w:hAnsi="BrowalliaUPC" w:cs="BrowalliaUPC"/>
          <w:b/>
          <w:bCs/>
          <w:color w:val="333333"/>
          <w:sz w:val="32"/>
          <w:szCs w:val="32"/>
          <w:cs/>
        </w:rPr>
        <w:t>หลักเกณฑ์การกำหนดโครงสร้างราคาก๊าซปิโตรเลียมเหลว (</w:t>
      </w:r>
      <w:r w:rsidRPr="005F0225">
        <w:rPr>
          <w:rFonts w:ascii="BrowalliaUPC" w:hAnsi="BrowalliaUPC" w:cs="BrowalliaUPC"/>
          <w:b/>
          <w:bCs/>
          <w:color w:val="333333"/>
          <w:sz w:val="32"/>
          <w:szCs w:val="32"/>
        </w:rPr>
        <w:t>LPG)</w:t>
      </w:r>
    </w:p>
    <w:bookmarkEnd w:id="0"/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  <w:u w:val="single"/>
          <w:cs/>
        </w:rPr>
        <w:t>สรุปสาระสำคัญ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1. เมื่อวันที่ 20 ตุลาคม 2560 คณะกรรมการบริหารนโยบายพลังงาน (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กบง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.) มีมติเห็นชอบ เรื่อง การปรับปรุงหลักเกณฑ์การกำหนดโครงสร้างราคาก๊าซปิโตรเลียมเหลว (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LPG)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โดย (1) เปลี่ยนหลักเกณฑ์การอ้างอิงราคาก๊าซ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นำเข้าจากเดิมที่อ้างอิงด้วยราคา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CP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Cargo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จากข้อมูล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Spot Cargo ( FOB Arab Gulf )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ของ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</w:rPr>
        <w:t>Platts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เฉลี่ยรายสัปดาห์แทนโดย ราคานำเข้าเท่ากับ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LPG cargo + X (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ค่าใช้จ่ายในการนำเข้า) (2) กำหนดเพดานการอุดหนุนราคาก๊าซ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(Subsidy Cap)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โดยจำกัดปริมาณเงินการชดเชยราคาสูงสุดในแต่ละเดือนให้ไม่เกินร้อยละ 5 ของฐานะกองทุนน้ำมันเชื้อเพลิงของเดิม (ทั้งบัญชีน้ำมันและบัญชี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LPG) (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3) ปรับกลไกการอ้างอิงราคาก๊าซ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จากเดิมที่ใช้ราคาขายปลีกจากการคำนวณด้วยโครงสร้างราคาขายปลีกก๊าซ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เป็นการใช้ราคาขายปลีกของผู้ค้าแทน (4) มอบหมายสำนักงานนโยบายและแผนพลังงาน (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สนพ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.) ดำเนินการประเมินผลการปรับปรุงหลักเกณฑ์การกำหนดโครงสร้างราคาก๊าซ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เป็นรายอาทิตย์ รวบรวมข้อมูลราคาขายปลีกก๊าซ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ของภาคครัวเรือนและภาคขนส่งในเขตกรุงเทพฯ และปริมณฑล จากผู้ค้าน้ำมันเชื้อเพลิงตามมาตรา 7 และศึกษาค่าการตลาดที่เหมาะสมของก๊าซ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ทั้งในภาคครัวเรือนและภาคขนส่ง (5) มอบหมายกรมธุรกิจพลังงานรวบรวมและตรวจสอบปริมาณและราคานำเข้าก๊าซ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ของผู้ค้าก๊าซเพื่อเปรียบเทียบกับราคา ณ โรงกลั่นที่คำนวณตามหลักเกณฑ์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Import Parity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และรายงาน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กบง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 ต่อไป (6) มอบหมายสำนักงานปลัดกระทรวงพลังงาน (พลังงานจังหวัด) ทำการสำรวจและเก็บข้อมูลราคาขายปลีกก๊าซ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ของสถานีบริการ ทุกจังหวัด ทั่วประเทศ และ (7) มอบหมายผู้ค้าน้ำมันเชื้อเพลิงตามมาตรา 7 แจ้งราคาขายปลีกก๊าซ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ภาคครัวเรือนและภาคขนส่งต่อสำนักงานนโยบายและแผนพลังงาน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2. จากการเปลี่ยนหลักเกณฑ์การอ้างอิงราคาก๊าซ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นำเข้าจากเดิมที่อ้างอิงด้วยราคา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CP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cargo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เฉลี่ยรายสัปดาห์แทน พบว่า เมื่อราคาก๊าซ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Cargo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และอัตราแลกเปลี่ยน เปลี่ยนแปลงไปในแต่ละสัปดาห์ ทำให้ราคา ณ โรงกลั่นเปลี่ยนแปลง ในขณะที่ภาษีและกองทุนน้ำมัน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2 คงที่ ส่งผลให้ราคาขายส่งเปลี่ยนแปลงตามไปด้วย เมื่อกำหนดให้ราคาขายปลีกคงที่ค่าการตลาดจะเปลี่ยนแปลงตามไปในแต่ละสัปดาห์ซึ่งจะมีโครงสร้างราคาคล้ายน้ำมันมากยิ่งขึ้น และจากความแตกต่างของ ค่าการตลาดที่เปลี่ยนแปลงไปจะส่งผลกระตุ้นให้เกิดการแข่งขันของตลาดค้าปลีกก๊าซ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มากยิ่งขึ้น สำหรับการติดตามดูแลราคาขายปลีกของก๊าซ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ภาคครัวเรือน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สนพ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 จะส่งโครงสร้างราคาก๊าซ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ที่เปลี่ยนแปลงรายสัปดาห์ให้กรมการค้าภายใน เพื่อใช้ในการจัดทำราคาแนะนำรายสัปดาห์ต่อไป ส่วนการรวบรวมราคาขายปลีกก๊าซ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ของภาคครัวเรือ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lastRenderedPageBreak/>
        <w:t xml:space="preserve">และภาคขนส่งในเขตกรุงเทพฯ จากผู้ค้ามาตรา 7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สนพ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 อยู่ระหว่างดำเนินการจัดทำโปรแกรมให้ผู้ค้ามาตรา 7 แจ้งราคาขายปลีกก๊าซ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ภาคครัวเรือนและภาคขนส่งผ่านทางหน้า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เวปไซต์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ของ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สนพ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. และจะนำราคาขายปลีกแสดงหน้า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เว็ปไซต์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ของ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สนพ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 เพื่อผู้บริโภคจะได้ใช้ประโยชน์ต่อไป ในส่วนของ ทุกจังหวัดทั่วประเทศ (ยกเว้นกรุงเทพฯ) ได้มอบหมายให้พลังงานจังหวัดตรวจสอบราคาขายจริงของก๊าซ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ทั้งภาคครัวเรือนและภาคขนส่ง โดย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สนพ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 ได้กำหนดแบบฟอร์มการตรวจสอบราคาขายปลีกก๊าซ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และรายละเอียดของการเก็บข้อมูล เพื่อให้พลังงานจังหวัดดำเนินการตามที่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กบง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. มีมติมอบหมาย</w:t>
      </w:r>
    </w:p>
    <w:p w:rsid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3. เนื่องจากกลุ่มโรงแยกก๊าซธรรมชาติ (โรงแยกก๊าซธรรมชาติของ ปตท.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ปตท.สผ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. และบริษัทฯ ยูเอซี โก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ลบอล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จำกัด (มหาชน) (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UAC))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ใช้ก๊าซธรรมชาติซึ่งเป็นทรัพยากรในประเทศมาผลิตก๊าซ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ทำให้ต้นทุน 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ที่ผลิตได้ต่ำกว่าก๊าซ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ที่นำเข้าอย่างมีนัยสำคัญทำให้ผู้นำเข้าก๊าซ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ไม่สามารถแข่งขันกับ กลุ่มโรงแยกฯ ได้ และในทางกลับกันหากต้นทุนการนำเข้าก๊าซ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ต่ำกว่าต้นทุนก๊าซ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จากกลุ่มโรงแยก ก๊าซธรรมชาติ กองทุนน้ำมันฯ ต้องชดเชยให้กับกลุ่มโรงแยกก๊าซธรรมชาติเพื่อไม่ให้โรงแยกก๊าซ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ขาดทุน ดังนั้นเพื่อให้ต้นทุนก๊าซ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จากทุกแหล่งจัดหามีต้นทุนที่ใกล้เคียงกันและแข่งขันกันได้ภายใต้ระบบการค้าเสรี ฝ่ายเลขานุการฯ ได้เสนอกลไกการบริหารจัดการโครงสร้างราคาก๊าซ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ใหม่ ดังนี้ (1) หลักเกณฑ์การคำนวณอัตรากองทุน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1 ของกลุ่มโรงแยกก๊าซธรรมชาติ คือ อัตรากองทุน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1 ของโรงแยกก๊าซฯ1-3 เท่ากับ ราคานำเข้า – (ต้นทุนโรงแยกก๊าซฯ1-3+ กรอบราคาสำหรับกำกับการแข่งขัน) โดยที่ โรงแยกก๊าซฯ1-3 คือ โรงแยกก๊าซธรรมชาติ ได้แก่ บริษัท ปตท. จำกัด (มหาชน) บริษัท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ปตท.สผ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. สยาม จำกัด และบริษัท ยูเอซี โก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ลบอล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จำกัด (มหาชน) ซึ่งต้นทุนของโรงแยกก๊าซฯ1 – 3 เปลี่ยนแปลงทุกสามเดือน โดยกรอบราคาสำหรับกำกับการแข่งขัน ประกอบด้วย 1) กรอบราคาฯ เท่ากับ +0.67 บาทต่อกิโลกรัม กรณี (ราคานำเข้า – ต้นทุนโรงแยกก๊าซฯ1-3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&gt;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+0.67) 2) กรอบราคาฯ เท่ากับ –0.67 บาทต่อกิโลกรัม กรณี (ราคานำเข้า – ต้นทุนโรงแยกก๊าซฯ1-3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&lt;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–0.67) และ 3) กรอบราคาฯ เท่ากับ 0 บาทต่อกิโลกรัม กรณี (ราคานำเข้า – ต้นทุนโรงแยกก๊าซฯ1-3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sym w:font="Symbol" w:char="F0A3"/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sym w:font="Symbol" w:char="F07C"/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0.67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sym w:font="Symbol" w:char="F07C"/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) และราคานำเข้า คือ ราคา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LPG cargo + X (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ค่าใช้จ่ายในการนำเข้า) โดยมอบหมายให้ผู้อำนวยการสำนักงานนโยบายและแผนพลังงานเป็นผู้ลงนามในประกาศคณะกรรมการบริหารนโยบายพลังงาน เรื่อง การกำหนดอัตราเงินส่งเข้ากองทุน อัตราเงินชดเชย และอัตราเงินคืนกองทุนสำหรับก๊าซ ซึ่งอัตราในประกาศให้เป็นไปตามหลักเกณฑ์ดังกล่าวแล้ว ทั้งนี้ตามหลักเกณฑ์เดิมอัตราเงินส่งเข้ากองทุนจะคงที่ตลอดทั้งเดือน แต่ตามหลักเกณฑ์ใหม่อัตราเงินส่งเข้ากองทุนจะเปลี่ยนแปลงทุกสัปดาห์ (2) กลไกการกำหนดอัตราเงินกองทุน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2 โดยเดือนพฤศจิกายน 2560 กองทุนน้ำมันในส่วน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ยังมีรายรับจากกองทุน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1 จากกลุ่มโรงแยกก๊าซธรรมชาติประมาณ 1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,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300 ล้านบาท ซึ่งสามารถนำมาใช้ในการรักษาเสถียรภาพราคาขายปลีกโดยผ่านกลไกกองทุน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2 ได้ ในอดีตที่ผ่านมา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กบง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. จะพิจารณาอัตรากองทุน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#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2 โดยคำนึงถึงรายรับจากกองทุน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1 แนวโน้มสถานการณ์ราคาตลาดโลก ฐานะกองทุนน้ำมัน รวมถึงระดับราคาขายปลีกก๊าซ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ที่เหมาะสม ทั้งนี้ ฝ่ายเลขานุการฯ ได้เสนอความเห็นว่าการกำหนดอัตราเงินกองทุน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2 ยังคงต้องเป็นการพิจารณาของ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กบง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 เหมือนในอดีตที่ผ่านมา และ (3) กำหนดเพดานการอุดหนุนราคาก๊าซ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(Subsidy Cap)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ซึ่ง ณ วันที่ 29 ตุลาคม 2560 กองทุนน้ำมัน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lastRenderedPageBreak/>
        <w:t>เชื้อเพลิงมีฐานะสุทธิ 36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,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879 ล้านบาท แยกเป็นบัญชีน้ำมัน 32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,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230 ล้านบาท บัญชีก๊าซ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4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,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649 ล้านบาท คาดว่าเดือนพฤศจิกายน 2560 ต้องใช้เงินในการรักษาระดับราคาก๊าซ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ประมาณ 1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,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000 ล้านบาท ดังนั้นจากเงินที่มีอยู่ในบัญชี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จะสามารถใช้ได้ 4.5 เดือนเท่านั้น หากยังมีรายจ่ายระดับ 1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,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000 ล้านบาท ทุกเดือน และในเดือนที่ 4 สำนักงานบริหารกองทุนน้ำมันเชื้อเพลิง ต้องจัดทำแนวทางการใช้เงินของ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เมื่อเงิน ในบัญชี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ถูกใช้หมด โดยไปยืมเงินบัญชีน้ำมัน และมีการลงบัญชีบันทึกไว้ รวมทั้งรายงานให้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กบง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. ทราบเป็นระยะๆ</w:t>
      </w:r>
    </w:p>
    <w:p w:rsidR="005F0225" w:rsidRPr="005F0225" w:rsidRDefault="005F0225" w:rsidP="005F0225">
      <w:pPr>
        <w:pStyle w:val="NormalWeb"/>
        <w:rPr>
          <w:rFonts w:ascii="BrowalliaUPC" w:hAnsi="BrowalliaUPC" w:cs="BrowalliaUPC" w:hint="cs"/>
          <w:color w:val="333333"/>
          <w:sz w:val="32"/>
          <w:szCs w:val="32"/>
          <w:cs/>
        </w:rPr>
      </w:pP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  <w:u w:val="single"/>
          <w:cs/>
        </w:rPr>
        <w:t>มติของที่ประชุม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1. รับทราบกลไกการบริหารจัดการโครงสร้างราคาก๊าซ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ใหม่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2. เห็นชอบหลักเกณฑ์การคำนวณอัตรากองทุน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1 ดังนี้ 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กรณีที่ราคานำเข้าแตกต่างจากต้นทุนโรงแยกก๊าซฯ เกินกว่า 0.67 บาทต่อกิโลกรัม ให้มีอัตรากองทุน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1 ของโรงแยกก๊าซฯ ดังนี้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noProof/>
          <w:color w:val="333333"/>
          <w:sz w:val="32"/>
          <w:szCs w:val="32"/>
          <w:cs/>
        </w:rPr>
        <w:drawing>
          <wp:inline distT="0" distB="0" distL="0" distR="0">
            <wp:extent cx="6362700" cy="4800600"/>
            <wp:effectExtent l="0" t="0" r="0" b="0"/>
            <wp:docPr id="3" name="Picture 3" descr="cepa prayut46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pa prayut46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ทั้งนี้กรณีที่ราคานำเข้าแตกต่างจากต้นทุนโรงแยกก๊าซฯ ไม่เกิน 0.67 บาทต่อกิโลกรัม ให้อัตรากองทุน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>#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1เท่ากับศูนย์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noProof/>
          <w:color w:val="333333"/>
          <w:sz w:val="32"/>
          <w:szCs w:val="32"/>
          <w:cs/>
        </w:rPr>
        <w:lastRenderedPageBreak/>
        <w:drawing>
          <wp:inline distT="0" distB="0" distL="0" distR="0">
            <wp:extent cx="6153150" cy="5099050"/>
            <wp:effectExtent l="0" t="0" r="0" b="6350"/>
            <wp:docPr id="2" name="Picture 2" descr="cepa prayut46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pa prayut46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509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3. เห็นชอบมอบหมายให้ผู้ค้ามาตรา 7 แจ้งราคาขายปลีกก๊าซ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ภาคครัวเรือนและภาคขนส่ง เพื่อสำนักงานนโยบายและแผนพลังงานจะนำราคาขายปลีกโชว์ขึ้นหน้า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เวปไซต์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 ของ </w:t>
      </w:r>
      <w:proofErr w:type="spellStart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สนพ</w:t>
      </w:r>
      <w:proofErr w:type="spellEnd"/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. เพื่อผู้บริโภคจะได้ใช้ประโยชน์ต่อไป 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4. เห็นชอบมอบหมายให้พลังงานจังหวัดตรวจสอบราคาขายปลีกก๊าซ </w:t>
      </w:r>
      <w:r w:rsidRPr="005F0225">
        <w:rPr>
          <w:rFonts w:ascii="BrowalliaUPC" w:hAnsi="BrowalliaUPC" w:cs="BrowalliaUPC"/>
          <w:color w:val="333333"/>
          <w:sz w:val="32"/>
          <w:szCs w:val="32"/>
        </w:rPr>
        <w:t xml:space="preserve">LPG 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>ภาคครัวเรือนและภาคขนส่ง</w:t>
      </w:r>
    </w:p>
    <w:p w:rsidR="005F0225" w:rsidRPr="005F0225" w:rsidRDefault="005F0225" w:rsidP="005F0225">
      <w:pPr>
        <w:pStyle w:val="NormalWeb"/>
        <w:rPr>
          <w:rFonts w:ascii="BrowalliaUPC" w:hAnsi="BrowalliaUPC" w:cs="BrowalliaUPC"/>
          <w:color w:val="333333"/>
          <w:sz w:val="32"/>
          <w:szCs w:val="32"/>
          <w:cs/>
        </w:rPr>
      </w:pPr>
      <w:r w:rsidRPr="005F0225">
        <w:rPr>
          <w:rFonts w:ascii="BrowalliaUPC" w:hAnsi="BrowalliaUPC" w:cs="BrowalliaUPC"/>
          <w:color w:val="333333"/>
          <w:sz w:val="32"/>
          <w:szCs w:val="32"/>
        </w:rPr>
        <w:t>    </w:t>
      </w:r>
      <w:r w:rsidRPr="005F0225">
        <w:rPr>
          <w:rFonts w:ascii="BrowalliaUPC" w:hAnsi="BrowalliaUPC" w:cs="BrowalliaUPC"/>
          <w:color w:val="333333"/>
          <w:sz w:val="32"/>
          <w:szCs w:val="32"/>
          <w:cs/>
        </w:rPr>
        <w:t xml:space="preserve">5. เห็นชอบมอบหมายให้สำนักงานนโยบายและแผนพลังงานหารือสำนักงานคณะกรรมการกฤษฎีกาเกี่ยวกับประกาศคณะกรรมการบริหารนโยบายพลังงาน เรื่อง การกำหนดอัตราเงินส่งเข้ากองทุน อัตราเงินชดเชย และอัตราเงินคืนกองทุนสำหรับก๊าซตามหลักเกณฑ์การคำนวณโครงสร้างราคาก๊าซ </w:t>
      </w:r>
    </w:p>
    <w:p w:rsidR="00EB47BD" w:rsidRPr="005F0225" w:rsidRDefault="000818F6" w:rsidP="000818F6">
      <w:pPr>
        <w:rPr>
          <w:rFonts w:ascii="BrowalliaUPC" w:hAnsi="BrowalliaUPC" w:cs="BrowalliaUPC"/>
          <w:sz w:val="32"/>
          <w:szCs w:val="32"/>
        </w:rPr>
      </w:pPr>
      <w:proofErr w:type="spellStart"/>
      <w:r w:rsidRPr="005F0225">
        <w:rPr>
          <w:rFonts w:ascii="BrowalliaUPC" w:hAnsi="BrowalliaUPC" w:cs="BrowalliaUPC"/>
          <w:sz w:val="32"/>
          <w:szCs w:val="32"/>
          <w:cs/>
        </w:rPr>
        <w:t>มกา</w:t>
      </w:r>
      <w:proofErr w:type="spellEnd"/>
      <w:r w:rsidRPr="005F0225">
        <w:rPr>
          <w:rFonts w:ascii="BrowalliaUPC" w:hAnsi="BrowalliaUPC" w:cs="BrowalliaUPC"/>
          <w:sz w:val="32"/>
          <w:szCs w:val="32"/>
          <w:cs/>
        </w:rPr>
        <w:t>รบริหารนโยบายพลังงานอีก</w:t>
      </w:r>
      <w:proofErr w:type="spellStart"/>
      <w:r w:rsidRPr="005F0225">
        <w:rPr>
          <w:rFonts w:ascii="BrowalliaUPC" w:hAnsi="BrowalliaUPC" w:cs="BrowalliaUPC"/>
          <w:sz w:val="32"/>
          <w:szCs w:val="32"/>
          <w:cs/>
        </w:rPr>
        <w:t>ครั้ง</w:t>
      </w:r>
      <w:r w:rsidR="00882D2F" w:rsidRPr="005F0225">
        <w:rPr>
          <w:rFonts w:ascii="BrowalliaUPC" w:hAnsi="BrowalliaUPC" w:cs="BrowalliaUPC"/>
          <w:sz w:val="32"/>
          <w:szCs w:val="32"/>
          <w:cs/>
        </w:rPr>
        <w:t>ผ</w:t>
      </w:r>
      <w:proofErr w:type="spellEnd"/>
      <w:r w:rsidR="00882D2F" w:rsidRPr="005F0225">
        <w:rPr>
          <w:rFonts w:ascii="BrowalliaUPC" w:hAnsi="BrowalliaUPC" w:cs="BrowalliaUPC"/>
          <w:sz w:val="32"/>
          <w:szCs w:val="32"/>
          <w:cs/>
        </w:rPr>
        <w:t>นพลังงาน</w:t>
      </w:r>
      <w:r w:rsidR="00190A93" w:rsidRPr="005F0225">
        <w:rPr>
          <w:rFonts w:ascii="BrowalliaUPC" w:hAnsi="BrowalliaUPC" w:cs="BrowalliaUPC"/>
          <w:sz w:val="32"/>
          <w:szCs w:val="32"/>
          <w:cs/>
        </w:rPr>
        <w:t>ระชุมรับทราบ</w:t>
      </w:r>
    </w:p>
    <w:sectPr w:rsidR="00EB47BD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186210"/>
    <w:rsid w:val="00190A93"/>
    <w:rsid w:val="001E21DF"/>
    <w:rsid w:val="002B01EF"/>
    <w:rsid w:val="005F0225"/>
    <w:rsid w:val="00882D2F"/>
    <w:rsid w:val="00D90A89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2018-03-30T07:33:00Z</dcterms:created>
  <dcterms:modified xsi:type="dcterms:W3CDTF">2018-03-30T07:33:00Z</dcterms:modified>
</cp:coreProperties>
</file>